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Право владения. Использование материально-технической базы.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МБОУ «Школа №22 – Центр образования»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находится в двух нетиповых зданиях: первое здание- 3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09,3 кв.м. 19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54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года постройки, второе здание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-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4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673,3 кв.м. 19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60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года постройки, на территории жилого квартала посёлка Дербышки. Площадь определена согласно договору «О закреплении муниципального имущества на праве оперативного управления за муниципальным учреждением» от 2</w:t>
      </w:r>
      <w:r w:rsidR="007252AE">
        <w:rPr>
          <w:rFonts w:ascii="Arial" w:eastAsia="Times New Roman" w:hAnsi="Arial" w:cs="Arial"/>
          <w:color w:val="000000"/>
          <w:sz w:val="18"/>
          <w:szCs w:val="18"/>
          <w:lang w:val="ru-RU"/>
        </w:rPr>
        <w:t>8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.12.200</w:t>
      </w:r>
      <w:r w:rsidR="007252AE">
        <w:rPr>
          <w:rFonts w:ascii="Arial" w:eastAsia="Times New Roman" w:hAnsi="Arial" w:cs="Arial"/>
          <w:color w:val="000000"/>
          <w:sz w:val="18"/>
          <w:szCs w:val="18"/>
          <w:lang w:val="ru-RU"/>
        </w:rPr>
        <w:t>7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№ 1/</w:t>
      </w:r>
      <w:r w:rsidR="007252AE">
        <w:rPr>
          <w:rFonts w:ascii="Arial" w:eastAsia="Times New Roman" w:hAnsi="Arial" w:cs="Arial"/>
          <w:color w:val="000000"/>
          <w:sz w:val="18"/>
          <w:szCs w:val="18"/>
          <w:lang w:val="ru-RU"/>
        </w:rPr>
        <w:t>371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, акт о приёмке-передаче здания от </w:t>
      </w:r>
      <w:r w:rsidR="007252AE">
        <w:rPr>
          <w:rFonts w:ascii="Arial" w:eastAsia="Times New Roman" w:hAnsi="Arial" w:cs="Arial"/>
          <w:color w:val="000000"/>
          <w:sz w:val="18"/>
          <w:szCs w:val="18"/>
          <w:lang w:val="ru-RU"/>
        </w:rPr>
        <w:t>28</w:t>
      </w:r>
      <w:bookmarkStart w:id="0" w:name="_GoBack"/>
      <w:bookmarkEnd w:id="0"/>
      <w:r w:rsidRPr="00A05780">
        <w:rPr>
          <w:rFonts w:ascii="Arial" w:eastAsia="Times New Roman" w:hAnsi="Arial" w:cs="Arial"/>
          <w:color w:val="000000"/>
          <w:sz w:val="18"/>
          <w:szCs w:val="18"/>
        </w:rPr>
        <w:t>.12.2007 года. Имеется земельный участок-14411 кв.м., внесенный в государственный кадастр недвижимости 31.03.2004 года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2.2. Территория образовательного учреждения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Общая площадь территории 14411 кв.м., из них: застроенная площадь-2329,1 кв.м.; озеленённая -9236,3 кв.м.; спортивная площадка-638 кв.м., включающая в себя: футбольное поле, игровая площадка, полоса препятствия, волейбольная площадка; прочая территория-2207,6 кв.м., включающая в себя хозяйственную зону, зону отдыха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2.3. Требования к зданию образовательного учреждения.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-заключение санитарно-эпидемиологической службы № 16.11.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12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.000.М.000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0</w:t>
      </w:r>
      <w:r>
        <w:rPr>
          <w:rFonts w:ascii="Arial" w:eastAsia="Times New Roman" w:hAnsi="Arial" w:cs="Arial"/>
          <w:color w:val="000000"/>
          <w:sz w:val="18"/>
          <w:szCs w:val="18"/>
        </w:rPr>
        <w:t>6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6.0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.1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7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от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24.01.2017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г., регистрационный номер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2738958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: соответствует государственным санитарно-эпидемиологическим правилам и нормативам;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-заключение Управления пожарного надзора Республики Татарстан № 0088 от 21.03.201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7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г.: объект защиты соответствует обязательным требованиям пожарной безопасности;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-по проектам здания школы №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22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представляют собой двухэтажн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ое и четырехэтажное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здания. Проектная наполняемость составляет: 1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6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00 человек, второе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4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00 человек. Фактическая наполняемость составляет: первое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6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26 человек, второе здание-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407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человек. Общая площадь зданий составляет: первое здание-3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09,3 кв.м., второе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4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672,3 кв.м. Расчет площади на каждого человека: первое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7,63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кв.м., второе здание-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10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,7 кв.м. (в первую смену), 13,4 кв.м. (во вторую смену). Учебный процесс ведётся в две смены в начальном звене в режиме шестидневной недели для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3-4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классов; для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1-2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классов- в режиме пятидневной недели. Учебный процесс для 5-11 классов ведётся в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две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смен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ы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в режиме шестидневной недели.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Для образовательной деятельности используются: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Учебные кабинеты с лабораториями-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46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3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057,3 кв.м.)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Спортивный зал-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365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кв.м.), оснащенность-80%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Библиотека-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(54 кв.м.), оснащенность- 100%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Медицинский блок-2 (29,1 кв.м.)-оснащенность-100%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Актовый зал-1 (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230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,8), оснащенность-90%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Столовая- </w:t>
      </w:r>
      <w:r>
        <w:rPr>
          <w:rFonts w:ascii="Arial" w:eastAsia="Times New Roman" w:hAnsi="Arial" w:cs="Arial"/>
          <w:color w:val="000000"/>
          <w:sz w:val="18"/>
          <w:szCs w:val="18"/>
          <w:lang w:val="ru-RU"/>
        </w:rPr>
        <w:t>2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36,8 кв.м.(1</w:t>
      </w:r>
      <w:r w:rsidR="007252AE">
        <w:rPr>
          <w:rFonts w:ascii="Arial" w:eastAsia="Times New Roman" w:hAnsi="Arial" w:cs="Arial"/>
          <w:color w:val="000000"/>
          <w:sz w:val="18"/>
          <w:szCs w:val="18"/>
          <w:lang w:val="ru-RU"/>
        </w:rPr>
        <w:t>86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 xml:space="preserve"> посадочных мест), оснащенность-100%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lastRenderedPageBreak/>
        <w:t>2.4.Материально-техническая база.</w:t>
      </w:r>
    </w:p>
    <w:p w:rsidR="00A05780" w:rsidRPr="00A05780" w:rsidRDefault="00A05780" w:rsidP="00A057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color w:val="000000"/>
          <w:sz w:val="18"/>
          <w:szCs w:val="18"/>
        </w:rPr>
        <w:t>Материально-техническая база школы соответствует нормативным требованиям для реализации образовательных программ. Медико-социальные условия соответствуют санитарным нормам и правилам, требованиям охраны и техники безопасности, пожарной безопасности. Кабинеты информатики оснащены на 100%</w:t>
      </w:r>
    </w:p>
    <w:p w:rsidR="00A05780" w:rsidRPr="00A05780" w:rsidRDefault="00A05780" w:rsidP="00A057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0578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r w:rsidRPr="00A05780">
        <w:rPr>
          <w:rFonts w:ascii="Arial" w:eastAsia="Times New Roman" w:hAnsi="Arial" w:cs="Arial"/>
          <w:color w:val="000000"/>
          <w:sz w:val="18"/>
          <w:szCs w:val="18"/>
        </w:rPr>
        <w:t>Динамика изменений материально-технического состояния образовательного учреждения за последние пять лет ТСО, мебели, оборудования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698"/>
        <w:gridCol w:w="3118"/>
      </w:tblGrid>
      <w:tr w:rsidR="00A05780" w:rsidRPr="00A05780" w:rsidTr="007252AE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Наименование ТСО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Количество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Компьютерный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7252AE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  <w:t>1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Компьютеры в предметных кабинетах, в том числе ноутбуков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90/45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Компьютеры в административных и технических помещениях, в том числе ноутбуков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10/5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Ноутбуки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Интерактивные доски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7252AE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  <w:t>16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Проекторы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7252AE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  <w:t>24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Телевизоры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7252AE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  <w:t>8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Магнитолы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Музыкальный центр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Принтер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7252AE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ru-RU"/>
              </w:rPr>
              <w:t>32</w:t>
            </w:r>
          </w:p>
        </w:tc>
      </w:tr>
      <w:tr w:rsidR="00A05780" w:rsidRPr="00A05780" w:rsidTr="007252AE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Звуко-музыкальный центр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780" w:rsidRPr="00A05780" w:rsidRDefault="00A05780" w:rsidP="00A0578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05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951679" w:rsidRDefault="00951679"/>
    <w:sectPr w:rsidR="009516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80"/>
    <w:rsid w:val="007252AE"/>
    <w:rsid w:val="00951679"/>
    <w:rsid w:val="00A0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8EA55"/>
  <w15:chartTrackingRefBased/>
  <w15:docId w15:val="{267662E9-B4B7-4B4B-82B6-FD696724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2022-01-29T06:55:00Z</dcterms:created>
  <dcterms:modified xsi:type="dcterms:W3CDTF">2022-01-29T07:08:00Z</dcterms:modified>
</cp:coreProperties>
</file>